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85" w:rsidRDefault="00B94985" w:rsidP="00E352D2">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117pt;margin-top:9pt;width:198pt;height:153pt;z-index:251658240" filled="f" stroked="f">
            <v:textbox>
              <w:txbxContent>
                <w:p w:rsidR="00B94985" w:rsidRPr="00514890" w:rsidRDefault="00B94985" w:rsidP="00E352D2">
                  <w:pPr>
                    <w:jc w:val="center"/>
                    <w:rPr>
                      <w:rFonts w:ascii="Arial" w:hAnsi="Arial" w:cs="Arial"/>
                      <w:b/>
                      <w:sz w:val="32"/>
                      <w:szCs w:val="32"/>
                    </w:rPr>
                  </w:pPr>
                  <w:smartTag w:uri="urn:schemas-microsoft-com:office:smarttags" w:element="PlaceName">
                    <w:smartTag w:uri="urn:schemas-microsoft-com:office:smarttags" w:element="place">
                      <w:r w:rsidRPr="00514890">
                        <w:rPr>
                          <w:rFonts w:ascii="Arial" w:hAnsi="Arial" w:cs="Arial"/>
                          <w:b/>
                          <w:sz w:val="32"/>
                          <w:szCs w:val="32"/>
                        </w:rPr>
                        <w:t>Tompkins</w:t>
                      </w:r>
                    </w:smartTag>
                    <w:r w:rsidRPr="00514890">
                      <w:rPr>
                        <w:rFonts w:ascii="Arial" w:hAnsi="Arial" w:cs="Arial"/>
                        <w:b/>
                        <w:sz w:val="32"/>
                        <w:szCs w:val="32"/>
                      </w:rPr>
                      <w:t xml:space="preserve"> </w:t>
                    </w:r>
                    <w:smartTag w:uri="urn:schemas-microsoft-com:office:smarttags" w:element="PlaceType">
                      <w:r w:rsidRPr="00514890">
                        <w:rPr>
                          <w:rFonts w:ascii="Arial" w:hAnsi="Arial" w:cs="Arial"/>
                          <w:b/>
                          <w:sz w:val="32"/>
                          <w:szCs w:val="32"/>
                        </w:rPr>
                        <w:t>County</w:t>
                      </w:r>
                    </w:smartTag>
                  </w:smartTag>
                  <w:r w:rsidRPr="00514890">
                    <w:rPr>
                      <w:rFonts w:ascii="Arial" w:hAnsi="Arial" w:cs="Arial"/>
                      <w:b/>
                      <w:sz w:val="32"/>
                      <w:szCs w:val="32"/>
                    </w:rPr>
                    <w:t xml:space="preserve"> </w:t>
                  </w:r>
                </w:p>
                <w:p w:rsidR="00B94985" w:rsidRPr="00514890" w:rsidRDefault="00B94985" w:rsidP="00E352D2">
                  <w:pPr>
                    <w:jc w:val="center"/>
                    <w:rPr>
                      <w:rFonts w:ascii="Arial" w:hAnsi="Arial" w:cs="Arial"/>
                      <w:b/>
                      <w:sz w:val="32"/>
                      <w:szCs w:val="32"/>
                    </w:rPr>
                  </w:pPr>
                  <w:r w:rsidRPr="00514890">
                    <w:rPr>
                      <w:rFonts w:ascii="Arial" w:hAnsi="Arial" w:cs="Arial"/>
                      <w:b/>
                      <w:sz w:val="32"/>
                      <w:szCs w:val="32"/>
                    </w:rPr>
                    <w:t>Office for the Aging</w:t>
                  </w:r>
                </w:p>
                <w:p w:rsidR="00B94985" w:rsidRPr="00514890" w:rsidRDefault="00B94985" w:rsidP="00E352D2">
                  <w:pPr>
                    <w:jc w:val="center"/>
                    <w:rPr>
                      <w:rFonts w:ascii="Arial" w:hAnsi="Arial" w:cs="Arial"/>
                      <w:b/>
                      <w:sz w:val="16"/>
                      <w:szCs w:val="16"/>
                    </w:rPr>
                  </w:pPr>
                </w:p>
                <w:p w:rsidR="00B94985" w:rsidRPr="00514890" w:rsidRDefault="00B94985" w:rsidP="00E352D2">
                  <w:pPr>
                    <w:jc w:val="center"/>
                    <w:rPr>
                      <w:rFonts w:ascii="Arial" w:hAnsi="Arial" w:cs="Arial"/>
                      <w:sz w:val="20"/>
                      <w:szCs w:val="20"/>
                    </w:rPr>
                  </w:pPr>
                  <w:r w:rsidRPr="00514890">
                    <w:rPr>
                      <w:rFonts w:ascii="Arial" w:hAnsi="Arial" w:cs="Arial"/>
                      <w:sz w:val="20"/>
                      <w:szCs w:val="20"/>
                    </w:rPr>
                    <w:t xml:space="preserve">214 </w:t>
                  </w:r>
                  <w:smartTag w:uri="urn:schemas-microsoft-com:office:smarttags" w:element="Street">
                    <w:smartTag w:uri="urn:schemas-microsoft-com:office:smarttags" w:element="address">
                      <w:r w:rsidRPr="00514890">
                        <w:rPr>
                          <w:rFonts w:ascii="Arial" w:hAnsi="Arial" w:cs="Arial"/>
                          <w:sz w:val="20"/>
                          <w:szCs w:val="20"/>
                        </w:rPr>
                        <w:t>W. Martin Luther King Jr./State St</w:t>
                      </w:r>
                    </w:smartTag>
                  </w:smartTag>
                  <w:r w:rsidRPr="00514890">
                    <w:rPr>
                      <w:rFonts w:ascii="Arial" w:hAnsi="Arial" w:cs="Arial"/>
                      <w:sz w:val="20"/>
                      <w:szCs w:val="20"/>
                    </w:rPr>
                    <w:t>.</w:t>
                  </w:r>
                </w:p>
                <w:p w:rsidR="00B94985" w:rsidRPr="00514890" w:rsidRDefault="00B94985" w:rsidP="00E352D2">
                  <w:pPr>
                    <w:jc w:val="center"/>
                    <w:rPr>
                      <w:rFonts w:ascii="Arial" w:hAnsi="Arial" w:cs="Arial"/>
                      <w:sz w:val="20"/>
                      <w:szCs w:val="20"/>
                    </w:rPr>
                  </w:pPr>
                  <w:smartTag w:uri="urn:schemas-microsoft-com:office:smarttags" w:element="City">
                    <w:smartTag w:uri="urn:schemas-microsoft-com:office:smarttags" w:element="place">
                      <w:r w:rsidRPr="00514890">
                        <w:rPr>
                          <w:rFonts w:ascii="Arial" w:hAnsi="Arial" w:cs="Arial"/>
                          <w:sz w:val="20"/>
                          <w:szCs w:val="20"/>
                        </w:rPr>
                        <w:t>Ithaca</w:t>
                      </w:r>
                    </w:smartTag>
                    <w:r w:rsidRPr="00514890">
                      <w:rPr>
                        <w:rFonts w:ascii="Arial" w:hAnsi="Arial" w:cs="Arial"/>
                        <w:sz w:val="20"/>
                        <w:szCs w:val="20"/>
                      </w:rPr>
                      <w:t xml:space="preserve">, </w:t>
                    </w:r>
                    <w:smartTag w:uri="urn:schemas-microsoft-com:office:smarttags" w:element="PostalCode">
                      <w:r w:rsidRPr="00514890">
                        <w:rPr>
                          <w:rFonts w:ascii="Arial" w:hAnsi="Arial" w:cs="Arial"/>
                          <w:sz w:val="20"/>
                          <w:szCs w:val="20"/>
                        </w:rPr>
                        <w:t>NY</w:t>
                      </w:r>
                    </w:smartTag>
                    <w:r w:rsidRPr="00514890">
                      <w:rPr>
                        <w:rFonts w:ascii="Arial" w:hAnsi="Arial" w:cs="Arial"/>
                        <w:sz w:val="20"/>
                        <w:szCs w:val="20"/>
                      </w:rPr>
                      <w:t xml:space="preserve"> </w:t>
                    </w:r>
                    <w:smartTag w:uri="urn:schemas-microsoft-com:office:smarttags" w:element="PostalCode">
                      <w:r w:rsidRPr="00514890">
                        <w:rPr>
                          <w:rFonts w:ascii="Arial" w:hAnsi="Arial" w:cs="Arial"/>
                          <w:sz w:val="20"/>
                          <w:szCs w:val="20"/>
                        </w:rPr>
                        <w:t>14850</w:t>
                      </w:r>
                    </w:smartTag>
                  </w:smartTag>
                </w:p>
                <w:p w:rsidR="00B94985" w:rsidRPr="00514890" w:rsidRDefault="00B94985" w:rsidP="00E352D2">
                  <w:pPr>
                    <w:jc w:val="center"/>
                    <w:rPr>
                      <w:rFonts w:ascii="Arial" w:hAnsi="Arial" w:cs="Arial"/>
                      <w:sz w:val="20"/>
                      <w:szCs w:val="20"/>
                    </w:rPr>
                  </w:pPr>
                  <w:r w:rsidRPr="00514890">
                    <w:rPr>
                      <w:rFonts w:ascii="Arial" w:hAnsi="Arial" w:cs="Arial"/>
                      <w:sz w:val="20"/>
                      <w:szCs w:val="20"/>
                    </w:rPr>
                    <w:t>(607) 274-5482</w:t>
                  </w:r>
                </w:p>
                <w:p w:rsidR="00B94985" w:rsidRDefault="00B94985" w:rsidP="006B5A8C">
                  <w:pPr>
                    <w:jc w:val="center"/>
                    <w:rPr>
                      <w:rFonts w:ascii="Arial" w:hAnsi="Arial" w:cs="Arial"/>
                      <w:sz w:val="20"/>
                      <w:szCs w:val="20"/>
                    </w:rPr>
                  </w:pPr>
                  <w:hyperlink r:id="rId7" w:history="1">
                    <w:r w:rsidRPr="008760EA">
                      <w:rPr>
                        <w:rStyle w:val="Hyperlink"/>
                        <w:rFonts w:ascii="Arial" w:hAnsi="Arial" w:cs="Arial"/>
                        <w:sz w:val="20"/>
                        <w:szCs w:val="20"/>
                      </w:rPr>
                      <w:t>www.tompkinscountyny.gov/cofa</w:t>
                    </w:r>
                  </w:hyperlink>
                </w:p>
                <w:p w:rsidR="00B94985" w:rsidRPr="006B5A8C" w:rsidRDefault="00B94985" w:rsidP="006B5A8C">
                  <w:pPr>
                    <w:jc w:val="center"/>
                    <w:rPr>
                      <w:rFonts w:ascii="Arial" w:hAnsi="Arial" w:cs="Arial"/>
                      <w:sz w:val="20"/>
                      <w:szCs w:val="20"/>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20.75pt">
            <v:imagedata r:id="rId8" o:title=""/>
          </v:shape>
        </w:pict>
      </w:r>
    </w:p>
    <w:p w:rsidR="00B94985" w:rsidRDefault="00B94985" w:rsidP="00E352D2">
      <w:pPr>
        <w:jc w:val="center"/>
      </w:pPr>
    </w:p>
    <w:p w:rsidR="00B94985" w:rsidRDefault="00B94985" w:rsidP="000312A5">
      <w:pPr>
        <w:spacing w:after="120"/>
        <w:rPr>
          <w:b/>
        </w:rPr>
      </w:pPr>
      <w:r>
        <w:rPr>
          <w:b/>
        </w:rPr>
        <w:t>TO:</w:t>
      </w:r>
      <w:r>
        <w:rPr>
          <w:b/>
        </w:rPr>
        <w:tab/>
      </w:r>
      <w:r>
        <w:rPr>
          <w:b/>
        </w:rPr>
        <w:tab/>
        <w:t>ALL MEDIA</w:t>
      </w:r>
    </w:p>
    <w:p w:rsidR="00B94985" w:rsidRDefault="00B94985" w:rsidP="000312A5">
      <w:pPr>
        <w:spacing w:after="120"/>
        <w:rPr>
          <w:b/>
        </w:rPr>
      </w:pPr>
      <w:r>
        <w:rPr>
          <w:b/>
        </w:rPr>
        <w:t>FROM:</w:t>
      </w:r>
      <w:r>
        <w:rPr>
          <w:b/>
        </w:rPr>
        <w:tab/>
        <w:t>TOMPKINS COUNTY OFFICE FOR THE AGING</w:t>
      </w:r>
    </w:p>
    <w:p w:rsidR="00B94985" w:rsidRDefault="00B94985" w:rsidP="000312A5">
      <w:pPr>
        <w:spacing w:after="120"/>
        <w:rPr>
          <w:b/>
        </w:rPr>
      </w:pPr>
      <w:r>
        <w:rPr>
          <w:b/>
        </w:rPr>
        <w:t>CONTACT:</w:t>
      </w:r>
      <w:r>
        <w:rPr>
          <w:b/>
        </w:rPr>
        <w:tab/>
        <w:t>LISA HOLMES, DIRECTOR, 274-5482</w:t>
      </w:r>
    </w:p>
    <w:p w:rsidR="00B94985" w:rsidRDefault="00B94985" w:rsidP="000312A5">
      <w:pPr>
        <w:spacing w:after="120"/>
        <w:rPr>
          <w:b/>
        </w:rPr>
      </w:pPr>
      <w:r>
        <w:rPr>
          <w:b/>
        </w:rPr>
        <w:t>RE:</w:t>
      </w:r>
      <w:r>
        <w:rPr>
          <w:b/>
        </w:rPr>
        <w:tab/>
      </w:r>
      <w:r>
        <w:rPr>
          <w:b/>
        </w:rPr>
        <w:tab/>
        <w:t>ACCEPTANCE INTO “AGE-FRIENDLY COMMUNITIES” NETWORK</w:t>
      </w:r>
    </w:p>
    <w:p w:rsidR="00B94985" w:rsidRDefault="00B94985" w:rsidP="000312A5">
      <w:pPr>
        <w:spacing w:after="120"/>
        <w:rPr>
          <w:b/>
        </w:rPr>
      </w:pPr>
      <w:r>
        <w:rPr>
          <w:b/>
        </w:rPr>
        <w:t>DATE:</w:t>
      </w:r>
      <w:r>
        <w:rPr>
          <w:b/>
        </w:rPr>
        <w:tab/>
        <w:t>MAY 14, 2015</w:t>
      </w:r>
    </w:p>
    <w:p w:rsidR="00B94985" w:rsidRDefault="00B94985" w:rsidP="00346804">
      <w:pPr>
        <w:rPr>
          <w:b/>
        </w:rPr>
      </w:pPr>
    </w:p>
    <w:p w:rsidR="00B94985" w:rsidRDefault="00B94985" w:rsidP="00346804">
      <w:pPr>
        <w:rPr>
          <w:b/>
        </w:rPr>
      </w:pPr>
      <w:r>
        <w:rPr>
          <w:b/>
        </w:rPr>
        <w:t xml:space="preserve">FOR IMMEDIATE RELEASE </w:t>
      </w:r>
    </w:p>
    <w:p w:rsidR="00B94985" w:rsidRDefault="00B94985" w:rsidP="00346804">
      <w:pPr>
        <w:rPr>
          <w:b/>
        </w:rPr>
      </w:pPr>
    </w:p>
    <w:p w:rsidR="00B94985" w:rsidRDefault="00B94985" w:rsidP="00FD7D1D">
      <w:pPr>
        <w:jc w:val="both"/>
      </w:pPr>
      <w:r>
        <w:t>Tompkins County and the City of Ithaca have been accepted into AARP’s network of Age- Friendly Communities.  An international effort of the World Health Organization, the Age- Friendly Community network includes localities where leadership and residents have committed to making their community a great place to live for people of all ages.  The announcement was made at the Tompkins County Office for the Aging’s 40</w:t>
      </w:r>
      <w:r w:rsidRPr="00562759">
        <w:rPr>
          <w:vertAlign w:val="superscript"/>
        </w:rPr>
        <w:t>th</w:t>
      </w:r>
      <w:r>
        <w:t xml:space="preserve"> Annual Luncheon May 14.</w:t>
      </w:r>
    </w:p>
    <w:p w:rsidR="00B94985" w:rsidRDefault="00B94985" w:rsidP="00FD7D1D">
      <w:pPr>
        <w:jc w:val="both"/>
      </w:pPr>
    </w:p>
    <w:p w:rsidR="00B94985" w:rsidRDefault="00B94985" w:rsidP="005D2DF5">
      <w:pPr>
        <w:jc w:val="both"/>
        <w:rPr>
          <w:rFonts w:eastAsia="MS Mincho"/>
          <w:lang w:eastAsia="ja-JP"/>
        </w:rPr>
      </w:pPr>
      <w:r w:rsidRPr="003B25ED">
        <w:rPr>
          <w:rFonts w:eastAsia="MS Mincho"/>
          <w:lang w:eastAsia="ja-JP"/>
        </w:rPr>
        <w:t>"It's no wonder that Ithaca and Tompkins County is consistently voted one of the smartest and best places to</w:t>
      </w:r>
      <w:r>
        <w:rPr>
          <w:rFonts w:eastAsia="MS Mincho"/>
          <w:lang w:eastAsia="ja-JP"/>
        </w:rPr>
        <w:t xml:space="preserve"> live—</w:t>
      </w:r>
      <w:r w:rsidRPr="003B25ED">
        <w:rPr>
          <w:rFonts w:eastAsia="MS Mincho"/>
          <w:lang w:eastAsia="ja-JP"/>
        </w:rPr>
        <w:t>with its gorges and institutes</w:t>
      </w:r>
      <w:r>
        <w:rPr>
          <w:rFonts w:eastAsia="MS Mincho"/>
          <w:lang w:eastAsia="ja-JP"/>
        </w:rPr>
        <w:t xml:space="preserve"> of higher education. Now, the City and C</w:t>
      </w:r>
      <w:r w:rsidRPr="003B25ED">
        <w:rPr>
          <w:rFonts w:eastAsia="MS Mincho"/>
          <w:lang w:eastAsia="ja-JP"/>
        </w:rPr>
        <w:t>ounty are committing to making their community friendlier to an aging population, the largest growing demographic in that area,</w:t>
      </w:r>
      <w:r>
        <w:rPr>
          <w:rFonts w:eastAsia="MS Mincho"/>
          <w:lang w:eastAsia="ja-JP"/>
        </w:rPr>
        <w:t>" said William Armbruster,</w:t>
      </w:r>
      <w:r w:rsidRPr="003B25ED">
        <w:rPr>
          <w:rFonts w:eastAsia="MS Mincho"/>
          <w:lang w:eastAsia="ja-JP"/>
        </w:rPr>
        <w:t xml:space="preserve"> Associate State Director for AARP in western </w:t>
      </w:r>
      <w:smartTag w:uri="urn:schemas-microsoft-com:office:smarttags" w:element="State">
        <w:smartTag w:uri="urn:schemas-microsoft-com:office:smarttags" w:element="place">
          <w:r w:rsidRPr="003B25ED">
            <w:rPr>
              <w:rFonts w:eastAsia="MS Mincho"/>
              <w:lang w:eastAsia="ja-JP"/>
            </w:rPr>
            <w:t>New York</w:t>
          </w:r>
        </w:smartTag>
      </w:smartTag>
      <w:r w:rsidRPr="003B25ED">
        <w:rPr>
          <w:rFonts w:eastAsia="MS Mincho"/>
          <w:lang w:eastAsia="ja-JP"/>
        </w:rPr>
        <w:t xml:space="preserve">. "Today, AARP applauds the addition of one of </w:t>
      </w:r>
      <w:smartTag w:uri="urn:schemas-microsoft-com:office:smarttags" w:element="PlaceName">
        <w:smartTag w:uri="urn:schemas-microsoft-com:office:smarttags" w:element="place">
          <w:r w:rsidRPr="003B25ED">
            <w:rPr>
              <w:rFonts w:eastAsia="MS Mincho"/>
              <w:lang w:eastAsia="ja-JP"/>
            </w:rPr>
            <w:t>New York</w:t>
          </w:r>
        </w:smartTag>
        <w:r>
          <w:rPr>
            <w:rFonts w:eastAsia="MS Mincho"/>
            <w:lang w:eastAsia="ja-JP"/>
          </w:rPr>
          <w:t xml:space="preserve"> </w:t>
        </w:r>
        <w:smartTag w:uri="urn:schemas-microsoft-com:office:smarttags" w:element="PlaceType">
          <w:r>
            <w:rPr>
              <w:rFonts w:eastAsia="MS Mincho"/>
              <w:lang w:eastAsia="ja-JP"/>
            </w:rPr>
            <w:t>S</w:t>
          </w:r>
          <w:r w:rsidRPr="003B25ED">
            <w:rPr>
              <w:rFonts w:eastAsia="MS Mincho"/>
              <w:lang w:eastAsia="ja-JP"/>
            </w:rPr>
            <w:t>tate</w:t>
          </w:r>
        </w:smartTag>
      </w:smartTag>
      <w:r w:rsidRPr="003B25ED">
        <w:rPr>
          <w:rFonts w:eastAsia="MS Mincho"/>
          <w:lang w:eastAsia="ja-JP"/>
        </w:rPr>
        <w:t>'s most beautiful and progressive areas to AARP's Network of Age-Friendly communities."</w:t>
      </w:r>
    </w:p>
    <w:p w:rsidR="00B94985" w:rsidRDefault="00B94985" w:rsidP="00FD7D1D">
      <w:pPr>
        <w:jc w:val="both"/>
      </w:pPr>
    </w:p>
    <w:p w:rsidR="00B94985" w:rsidRDefault="00B94985" w:rsidP="00FD7D1D">
      <w:pPr>
        <w:jc w:val="both"/>
      </w:pPr>
      <w:r>
        <w:t>“</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t>Tompkins</w:t>
              </w:r>
            </w:smartTag>
          </w:smartTag>
          <w:r>
            <w:t xml:space="preserve"> </w:t>
          </w:r>
          <w:smartTag w:uri="urn:schemas-microsoft-com:office:smarttags" w:element="City">
            <w:r>
              <w:t>County</w:t>
            </w:r>
          </w:smartTag>
        </w:smartTag>
      </w:smartTag>
      <w:r>
        <w:t xml:space="preserve"> is home to over 16,000 people age 60 and over, and that number will increase dramatically over the coming two decades,” said</w:t>
      </w:r>
      <w:r w:rsidRPr="00754AF7">
        <w:t xml:space="preserve"> </w:t>
      </w:r>
      <w:r>
        <w:t xml:space="preserve">Office for the Aging Director Lisa Holmes.  “The Age-Friendly Community initiative will help to further many efforts which are already underway to plan and prepare for our aging population in Tompkins County, and to engage local residents in the process.  And we know that changes that are good for older adults—like walkable streets—benefit people of all ages.”  </w:t>
      </w:r>
    </w:p>
    <w:p w:rsidR="00B94985" w:rsidRDefault="00B94985" w:rsidP="00FD7D1D">
      <w:pPr>
        <w:jc w:val="both"/>
      </w:pPr>
    </w:p>
    <w:p w:rsidR="00B94985" w:rsidRPr="002A1419" w:rsidRDefault="00B94985" w:rsidP="00DC37E0">
      <w:pPr>
        <w:jc w:val="both"/>
        <w:rPr>
          <w:rFonts w:eastAsia="MS Mincho"/>
          <w:lang w:eastAsia="ja-JP"/>
        </w:rPr>
      </w:pPr>
      <w:r>
        <w:rPr>
          <w:rFonts w:eastAsia="MS Mincho"/>
          <w:lang w:eastAsia="ja-JP"/>
        </w:rPr>
        <w:t xml:space="preserve">The Tompkins County Office for the Aging will lead the local Age-Friendly Community efforts, together with many community partners, including the Ithaca College Gerontology Institute, municipal leaders, and human service organizations.  </w:t>
      </w:r>
      <w:r w:rsidRPr="002A1419">
        <w:rPr>
          <w:rFonts w:eastAsia="MS Mincho"/>
          <w:lang w:eastAsia="ja-JP"/>
        </w:rPr>
        <w:t>“This will provide the opportunity to leverage the unique strengths of students, faculty and staff from Ithaca College and Cornell to make our community a place where people can age with dignity and support</w:t>
      </w:r>
      <w:r>
        <w:rPr>
          <w:rFonts w:eastAsia="MS Mincho"/>
          <w:lang w:eastAsia="ja-JP"/>
        </w:rPr>
        <w:t>,</w:t>
      </w:r>
      <w:r w:rsidRPr="002A1419">
        <w:rPr>
          <w:rFonts w:eastAsia="MS Mincho"/>
          <w:lang w:eastAsia="ja-JP"/>
        </w:rPr>
        <w:t xml:space="preserve">” said Ithaca College Gerontology Institute </w:t>
      </w:r>
      <w:r>
        <w:rPr>
          <w:rFonts w:eastAsia="MS Mincho"/>
          <w:lang w:eastAsia="ja-JP"/>
        </w:rPr>
        <w:t xml:space="preserve">Director </w:t>
      </w:r>
      <w:r w:rsidRPr="002A1419">
        <w:rPr>
          <w:rFonts w:eastAsia="MS Mincho"/>
          <w:lang w:eastAsia="ja-JP"/>
        </w:rPr>
        <w:t>Dr. Rhoda Meador, co-</w:t>
      </w:r>
      <w:r>
        <w:rPr>
          <w:rFonts w:eastAsia="MS Mincho"/>
          <w:lang w:eastAsia="ja-JP"/>
        </w:rPr>
        <w:t>founder of this initiative.</w:t>
      </w:r>
    </w:p>
    <w:p w:rsidR="00B94985" w:rsidRPr="003B25ED" w:rsidRDefault="00B94985" w:rsidP="00FD7D1D">
      <w:pPr>
        <w:jc w:val="both"/>
      </w:pPr>
    </w:p>
    <w:p w:rsidR="00B94985" w:rsidRDefault="00B94985" w:rsidP="00FD7D1D">
      <w:pPr>
        <w:jc w:val="both"/>
      </w:pPr>
      <w:r>
        <w:t xml:space="preserve">In March, the Tompkins County Legislature adopted a resolution supporting the County’s participation in the global Age-Friendly network.  </w:t>
      </w:r>
      <w:smartTag w:uri="urn:schemas-microsoft-com:office:smarttags" w:element="City">
        <w:r>
          <w:t>Mike Lane</w:t>
        </w:r>
      </w:smartTag>
      <w:r>
        <w:t xml:space="preserve">, Chair of the Legislature, expressed his support of the initiative: “The 65+ population is </w:t>
      </w:r>
      <w:smartTag w:uri="urn:schemas-microsoft-com:office:smarttags" w:element="City">
        <w:smartTag w:uri="urn:schemas-microsoft-com:office:smarttags" w:element="City">
          <w:r>
            <w:t>Tompkins</w:t>
          </w:r>
        </w:smartTag>
        <w:r>
          <w:t xml:space="preserve"> </w:t>
        </w:r>
        <w:smartTag w:uri="urn:schemas-microsoft-com:office:smarttags" w:element="City">
          <w:r>
            <w:t>County</w:t>
          </w:r>
        </w:smartTag>
      </w:smartTag>
      <w:r>
        <w:t xml:space="preserve">’s fastest growing demographic.  By becoming part of the Age-Friendly Community network, Tompkins County is demonstrating its commitment to promoting policies to make our community friendly to an aging population.”  </w:t>
      </w:r>
    </w:p>
    <w:p w:rsidR="00B94985" w:rsidRDefault="00B94985" w:rsidP="00FD7D1D">
      <w:pPr>
        <w:jc w:val="both"/>
      </w:pPr>
    </w:p>
    <w:p w:rsidR="00B94985" w:rsidRDefault="00B94985" w:rsidP="00754AF7">
      <w:pPr>
        <w:jc w:val="both"/>
        <w:rPr>
          <w:rFonts w:eastAsia="MS Mincho"/>
          <w:lang w:eastAsia="ja-JP"/>
        </w:rPr>
      </w:pPr>
      <w:r>
        <w:rPr>
          <w:rFonts w:eastAsia="MS Mincho"/>
          <w:lang w:eastAsia="ja-JP"/>
        </w:rPr>
        <w:t xml:space="preserve">The City of Ithaca is another municipality participating in the Age-Friendly network.  </w:t>
      </w:r>
      <w:r w:rsidRPr="005C283A">
        <w:rPr>
          <w:rFonts w:eastAsia="MS Mincho"/>
          <w:lang w:eastAsia="ja-JP"/>
        </w:rPr>
        <w:t>"</w:t>
      </w:r>
      <w:smartTag w:uri="urn:schemas-microsoft-com:office:smarttags" w:element="City">
        <w:r w:rsidRPr="005C283A">
          <w:rPr>
            <w:rFonts w:eastAsia="MS Mincho"/>
            <w:lang w:eastAsia="ja-JP"/>
          </w:rPr>
          <w:t>Ithaca</w:t>
        </w:r>
      </w:smartTag>
      <w:r w:rsidRPr="005C283A">
        <w:rPr>
          <w:rFonts w:eastAsia="MS Mincho"/>
          <w:lang w:eastAsia="ja-JP"/>
        </w:rPr>
        <w:t xml:space="preserve"> has been named one of the top cities to live</w:t>
      </w:r>
      <w:r>
        <w:rPr>
          <w:rFonts w:eastAsia="MS Mincho"/>
          <w:lang w:eastAsia="ja-JP"/>
        </w:rPr>
        <w:t xml:space="preserve"> and we are proud of that," said</w:t>
      </w:r>
      <w:r w:rsidRPr="005C283A">
        <w:rPr>
          <w:rFonts w:eastAsia="MS Mincho"/>
          <w:lang w:eastAsia="ja-JP"/>
        </w:rPr>
        <w:t xml:space="preserve"> Svante Myrick, Mayor of the City of </w:t>
      </w:r>
      <w:smartTag w:uri="urn:schemas-microsoft-com:office:smarttags" w:element="City">
        <w:r w:rsidRPr="005C283A">
          <w:rPr>
            <w:rFonts w:eastAsia="MS Mincho"/>
            <w:lang w:eastAsia="ja-JP"/>
          </w:rPr>
          <w:t>Ithaca</w:t>
        </w:r>
      </w:smartTag>
      <w:r w:rsidRPr="005C283A">
        <w:rPr>
          <w:rFonts w:eastAsia="MS Mincho"/>
          <w:lang w:eastAsia="ja-JP"/>
        </w:rPr>
        <w:t>. "More importantly, we are proud to be a diverse community that addresses the needs of our population. Through the Age-Friendly initiative we look forward to continually improve our City so all citizens can age with dignity."</w:t>
      </w:r>
    </w:p>
    <w:p w:rsidR="00B94985" w:rsidRDefault="00B94985" w:rsidP="00754AF7">
      <w:pPr>
        <w:jc w:val="both"/>
        <w:rPr>
          <w:rFonts w:eastAsia="MS Mincho"/>
          <w:lang w:eastAsia="ja-JP"/>
        </w:rPr>
      </w:pPr>
    </w:p>
    <w:p w:rsidR="00B94985" w:rsidRDefault="00B94985" w:rsidP="00754AF7">
      <w:pPr>
        <w:jc w:val="both"/>
        <w:rPr>
          <w:rFonts w:eastAsia="MS Mincho"/>
          <w:lang w:eastAsia="ja-JP"/>
        </w:rPr>
      </w:pPr>
      <w:r>
        <w:rPr>
          <w:rFonts w:eastAsia="MS Mincho"/>
          <w:lang w:eastAsia="ja-JP"/>
        </w:rPr>
        <w:t>The involvement of older adults in every step of the planning process is key to its success. Community members interested in becoming involved in the Age-Friendly Communities Program should contact the Office for the Aging for more information at 274-5482.</w:t>
      </w:r>
    </w:p>
    <w:p w:rsidR="00B94985" w:rsidRDefault="00B94985" w:rsidP="00754AF7">
      <w:pPr>
        <w:jc w:val="both"/>
        <w:rPr>
          <w:rFonts w:eastAsia="MS Mincho"/>
          <w:lang w:eastAsia="ja-JP"/>
        </w:rPr>
      </w:pPr>
    </w:p>
    <w:p w:rsidR="00B94985" w:rsidRDefault="00B94985" w:rsidP="00754AF7">
      <w:pPr>
        <w:jc w:val="both"/>
        <w:rPr>
          <w:rFonts w:eastAsia="MS Mincho"/>
          <w:lang w:eastAsia="ja-JP"/>
        </w:rPr>
      </w:pPr>
      <w:r>
        <w:rPr>
          <w:rFonts w:eastAsia="MS Mincho"/>
          <w:lang w:eastAsia="ja-JP"/>
        </w:rPr>
        <w:t>--</w:t>
      </w:r>
    </w:p>
    <w:p w:rsidR="00B94985" w:rsidRDefault="00B94985" w:rsidP="009D52EB"/>
    <w:p w:rsidR="00B94985" w:rsidRPr="009D52EB" w:rsidRDefault="00B94985" w:rsidP="009D52EB">
      <w:pPr>
        <w:rPr>
          <w:i/>
        </w:rPr>
      </w:pPr>
      <w:r w:rsidRPr="009D52EB">
        <w:rPr>
          <w:i/>
        </w:rPr>
        <w:t>Also at the Office for the Aging’s 40</w:t>
      </w:r>
      <w:r w:rsidRPr="009D52EB">
        <w:rPr>
          <w:i/>
          <w:vertAlign w:val="superscript"/>
        </w:rPr>
        <w:t>th</w:t>
      </w:r>
      <w:r w:rsidRPr="009D52EB">
        <w:rPr>
          <w:i/>
        </w:rPr>
        <w:t xml:space="preserve"> Annual Luncheon</w:t>
      </w:r>
      <w:r>
        <w:rPr>
          <w:i/>
        </w:rPr>
        <w:t>:</w:t>
      </w:r>
    </w:p>
    <w:p w:rsidR="00B94985" w:rsidRDefault="00B94985" w:rsidP="009D52EB"/>
    <w:p w:rsidR="00B94985" w:rsidRDefault="00B94985" w:rsidP="009D52EB">
      <w:r w:rsidRPr="009D52EB">
        <w:rPr>
          <w:b/>
        </w:rPr>
        <w:t>Ted Sobel</w:t>
      </w:r>
      <w:r w:rsidRPr="009D52EB">
        <w:t xml:space="preserve"> was recognized as “Senior Citizen of the Year” for his many years of work with the Brooktondale Community Center, the Sciencenter, and most recently with the Caroline Food Pantry. </w:t>
      </w:r>
    </w:p>
    <w:p w:rsidR="00B94985" w:rsidRDefault="00B94985" w:rsidP="009D52EB"/>
    <w:p w:rsidR="00B94985" w:rsidRDefault="00B94985" w:rsidP="009D52EB">
      <w:r w:rsidRPr="009D52EB">
        <w:rPr>
          <w:b/>
        </w:rPr>
        <w:t>Barbara Barry</w:t>
      </w:r>
      <w:r w:rsidRPr="009D52EB">
        <w:t> was given the “Outsta</w:t>
      </w:r>
      <w:r>
        <w:t xml:space="preserve">nding Contribution by a Senior“ </w:t>
      </w:r>
      <w:r w:rsidRPr="009D52EB">
        <w:t xml:space="preserve">award for her years of work with Opportunities, Alternatives and Resources (OAR), the Alternatives to Violence Program and her long history of volunteering in the Lansing Community.  </w:t>
      </w:r>
    </w:p>
    <w:p w:rsidR="00B94985" w:rsidRDefault="00B94985" w:rsidP="009D52EB"/>
    <w:p w:rsidR="00B94985" w:rsidRPr="009D52EB" w:rsidRDefault="00B94985" w:rsidP="009D52EB">
      <w:pPr>
        <w:rPr>
          <w:rFonts w:ascii="Segoe UI" w:hAnsi="Segoe UI" w:cs="Segoe UI"/>
          <w:sz w:val="20"/>
          <w:szCs w:val="20"/>
        </w:rPr>
      </w:pPr>
      <w:r w:rsidRPr="009D52EB">
        <w:t>The keynote speaker was </w:t>
      </w:r>
      <w:r w:rsidRPr="009D52EB">
        <w:rPr>
          <w:b/>
          <w:bCs/>
          <w:szCs w:val="32"/>
        </w:rPr>
        <w:t>Nathan Spreng, PhD</w:t>
      </w:r>
      <w:r w:rsidRPr="009D52EB">
        <w:rPr>
          <w:bCs/>
          <w:szCs w:val="32"/>
        </w:rPr>
        <w:t>, Director of The Laboratory of Brain and Cognition in the Department of Human Development at Cornell University, who spoke on</w:t>
      </w:r>
      <w:r w:rsidRPr="009D52EB">
        <w:rPr>
          <w:rFonts w:ascii="Garamond" w:hAnsi="Garamond" w:cs="Garamond"/>
          <w:szCs w:val="32"/>
        </w:rPr>
        <w:t> “</w:t>
      </w:r>
      <w:r w:rsidRPr="009D52EB">
        <w:rPr>
          <w:bCs/>
          <w:szCs w:val="32"/>
        </w:rPr>
        <w:t>Aging and Brain Health: Strategies and Challenges”</w:t>
      </w:r>
      <w:r w:rsidRPr="009D52EB">
        <w:t xml:space="preserve">.   </w:t>
      </w:r>
    </w:p>
    <w:p w:rsidR="00B94985" w:rsidRDefault="00B94985" w:rsidP="00754AF7">
      <w:pPr>
        <w:jc w:val="both"/>
        <w:rPr>
          <w:rFonts w:eastAsia="MS Mincho"/>
          <w:lang w:eastAsia="ja-JP"/>
        </w:rPr>
      </w:pPr>
    </w:p>
    <w:p w:rsidR="00B94985" w:rsidRPr="009C1178" w:rsidRDefault="00B94985" w:rsidP="009C1178">
      <w:pPr>
        <w:jc w:val="center"/>
        <w:rPr>
          <w:rFonts w:eastAsia="MS Mincho"/>
          <w:b/>
          <w:lang w:eastAsia="ja-JP"/>
        </w:rPr>
      </w:pPr>
      <w:r w:rsidRPr="009C1178">
        <w:rPr>
          <w:rFonts w:eastAsia="MS Mincho"/>
          <w:b/>
          <w:lang w:eastAsia="ja-JP"/>
        </w:rPr>
        <w:t>-END-</w:t>
      </w:r>
    </w:p>
    <w:sectPr w:rsidR="00B94985" w:rsidRPr="009C1178" w:rsidSect="0034291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85" w:rsidRDefault="00B94985">
      <w:r>
        <w:separator/>
      </w:r>
    </w:p>
  </w:endnote>
  <w:endnote w:type="continuationSeparator" w:id="0">
    <w:p w:rsidR="00B94985" w:rsidRDefault="00B94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85" w:rsidRPr="00D56FD1" w:rsidRDefault="00B94985" w:rsidP="00D56FD1">
    <w:pPr>
      <w:pStyle w:val="Footer"/>
      <w:jc w:val="center"/>
      <w:rPr>
        <w:i/>
        <w:sz w:val="18"/>
        <w:szCs w:val="18"/>
      </w:rPr>
    </w:pPr>
    <w:r w:rsidRPr="00D56FD1">
      <w:rPr>
        <w:i/>
        <w:sz w:val="18"/>
        <w:szCs w:val="18"/>
      </w:rPr>
      <w:t>Inclusion Through Diversity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85" w:rsidRDefault="00B94985">
      <w:r>
        <w:separator/>
      </w:r>
    </w:p>
  </w:footnote>
  <w:footnote w:type="continuationSeparator" w:id="0">
    <w:p w:rsidR="00B94985" w:rsidRDefault="00B94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62713"/>
    <w:multiLevelType w:val="hybridMultilevel"/>
    <w:tmpl w:val="7B24A602"/>
    <w:lvl w:ilvl="0" w:tplc="BCAA53B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9192CD7"/>
    <w:multiLevelType w:val="hybridMultilevel"/>
    <w:tmpl w:val="C8029B0A"/>
    <w:lvl w:ilvl="0" w:tplc="015093CE">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2D2"/>
    <w:rsid w:val="00003FD4"/>
    <w:rsid w:val="00004407"/>
    <w:rsid w:val="00012594"/>
    <w:rsid w:val="00016A05"/>
    <w:rsid w:val="00030135"/>
    <w:rsid w:val="000312A5"/>
    <w:rsid w:val="00031323"/>
    <w:rsid w:val="000341CD"/>
    <w:rsid w:val="00034505"/>
    <w:rsid w:val="000470D9"/>
    <w:rsid w:val="00051525"/>
    <w:rsid w:val="00054F5C"/>
    <w:rsid w:val="00061A85"/>
    <w:rsid w:val="000669AB"/>
    <w:rsid w:val="00071EB1"/>
    <w:rsid w:val="000743D4"/>
    <w:rsid w:val="00075A58"/>
    <w:rsid w:val="00083DF7"/>
    <w:rsid w:val="00085C8C"/>
    <w:rsid w:val="000932F5"/>
    <w:rsid w:val="00095BC9"/>
    <w:rsid w:val="000A0D8E"/>
    <w:rsid w:val="000A3D2E"/>
    <w:rsid w:val="000A6F00"/>
    <w:rsid w:val="000A7B8A"/>
    <w:rsid w:val="000B1594"/>
    <w:rsid w:val="000B5219"/>
    <w:rsid w:val="000B5FDD"/>
    <w:rsid w:val="000C3816"/>
    <w:rsid w:val="000C4DFB"/>
    <w:rsid w:val="000C7305"/>
    <w:rsid w:val="000E185F"/>
    <w:rsid w:val="000E2FF9"/>
    <w:rsid w:val="000E7085"/>
    <w:rsid w:val="000E72EF"/>
    <w:rsid w:val="000E7BED"/>
    <w:rsid w:val="000F01B1"/>
    <w:rsid w:val="000F2D2C"/>
    <w:rsid w:val="000F3230"/>
    <w:rsid w:val="000F36BD"/>
    <w:rsid w:val="00100997"/>
    <w:rsid w:val="001009CD"/>
    <w:rsid w:val="001033D5"/>
    <w:rsid w:val="00110F11"/>
    <w:rsid w:val="00114926"/>
    <w:rsid w:val="0011652E"/>
    <w:rsid w:val="00121466"/>
    <w:rsid w:val="00121919"/>
    <w:rsid w:val="00127906"/>
    <w:rsid w:val="00127E86"/>
    <w:rsid w:val="001312DB"/>
    <w:rsid w:val="001312EF"/>
    <w:rsid w:val="00131CD7"/>
    <w:rsid w:val="00132162"/>
    <w:rsid w:val="001345A6"/>
    <w:rsid w:val="0013610A"/>
    <w:rsid w:val="00143774"/>
    <w:rsid w:val="00145D86"/>
    <w:rsid w:val="00145EB0"/>
    <w:rsid w:val="00146920"/>
    <w:rsid w:val="00146EEF"/>
    <w:rsid w:val="00147F8C"/>
    <w:rsid w:val="001507F5"/>
    <w:rsid w:val="00153668"/>
    <w:rsid w:val="00155940"/>
    <w:rsid w:val="00157BDE"/>
    <w:rsid w:val="001606FA"/>
    <w:rsid w:val="00167079"/>
    <w:rsid w:val="00167335"/>
    <w:rsid w:val="001719F7"/>
    <w:rsid w:val="00174241"/>
    <w:rsid w:val="001767A0"/>
    <w:rsid w:val="001840B3"/>
    <w:rsid w:val="00184F5F"/>
    <w:rsid w:val="0019115D"/>
    <w:rsid w:val="00193499"/>
    <w:rsid w:val="0019502E"/>
    <w:rsid w:val="00195BA1"/>
    <w:rsid w:val="00196382"/>
    <w:rsid w:val="001A2F52"/>
    <w:rsid w:val="001A30BB"/>
    <w:rsid w:val="001B137F"/>
    <w:rsid w:val="001B150F"/>
    <w:rsid w:val="001B4714"/>
    <w:rsid w:val="001B4DA1"/>
    <w:rsid w:val="001B62C9"/>
    <w:rsid w:val="001C621D"/>
    <w:rsid w:val="001C7409"/>
    <w:rsid w:val="001D1235"/>
    <w:rsid w:val="001D2230"/>
    <w:rsid w:val="001D3103"/>
    <w:rsid w:val="001E3554"/>
    <w:rsid w:val="001F24CF"/>
    <w:rsid w:val="001F3050"/>
    <w:rsid w:val="001F30D8"/>
    <w:rsid w:val="001F4D75"/>
    <w:rsid w:val="0020128C"/>
    <w:rsid w:val="0020626F"/>
    <w:rsid w:val="002102F2"/>
    <w:rsid w:val="00213623"/>
    <w:rsid w:val="00220937"/>
    <w:rsid w:val="00226644"/>
    <w:rsid w:val="00227C06"/>
    <w:rsid w:val="00231EDB"/>
    <w:rsid w:val="0023267D"/>
    <w:rsid w:val="002340FB"/>
    <w:rsid w:val="00235537"/>
    <w:rsid w:val="002415D8"/>
    <w:rsid w:val="00241603"/>
    <w:rsid w:val="0024173A"/>
    <w:rsid w:val="0026235E"/>
    <w:rsid w:val="00262B2D"/>
    <w:rsid w:val="00263484"/>
    <w:rsid w:val="00265328"/>
    <w:rsid w:val="002672B7"/>
    <w:rsid w:val="002752DF"/>
    <w:rsid w:val="0028228B"/>
    <w:rsid w:val="00283D34"/>
    <w:rsid w:val="002850A6"/>
    <w:rsid w:val="002915BE"/>
    <w:rsid w:val="002931B1"/>
    <w:rsid w:val="002936C9"/>
    <w:rsid w:val="002951DA"/>
    <w:rsid w:val="0029704C"/>
    <w:rsid w:val="00297961"/>
    <w:rsid w:val="00297BEC"/>
    <w:rsid w:val="002A0114"/>
    <w:rsid w:val="002A1419"/>
    <w:rsid w:val="002A38A8"/>
    <w:rsid w:val="002B0938"/>
    <w:rsid w:val="002C1653"/>
    <w:rsid w:val="002C2200"/>
    <w:rsid w:val="002C5685"/>
    <w:rsid w:val="002D11AB"/>
    <w:rsid w:val="002D43D7"/>
    <w:rsid w:val="002D5E46"/>
    <w:rsid w:val="002E2CD6"/>
    <w:rsid w:val="002E5003"/>
    <w:rsid w:val="002E5131"/>
    <w:rsid w:val="002E6DAC"/>
    <w:rsid w:val="002F73D5"/>
    <w:rsid w:val="003019FD"/>
    <w:rsid w:val="00304699"/>
    <w:rsid w:val="003047CC"/>
    <w:rsid w:val="00305572"/>
    <w:rsid w:val="0030760C"/>
    <w:rsid w:val="00311423"/>
    <w:rsid w:val="00314128"/>
    <w:rsid w:val="003145FC"/>
    <w:rsid w:val="003156DF"/>
    <w:rsid w:val="00317A7A"/>
    <w:rsid w:val="00322E34"/>
    <w:rsid w:val="00324C64"/>
    <w:rsid w:val="00331C28"/>
    <w:rsid w:val="0033209C"/>
    <w:rsid w:val="003348C3"/>
    <w:rsid w:val="00335DFB"/>
    <w:rsid w:val="00336D48"/>
    <w:rsid w:val="00336FD4"/>
    <w:rsid w:val="0034291C"/>
    <w:rsid w:val="00346804"/>
    <w:rsid w:val="00352674"/>
    <w:rsid w:val="00356451"/>
    <w:rsid w:val="00361E59"/>
    <w:rsid w:val="0037055B"/>
    <w:rsid w:val="00370791"/>
    <w:rsid w:val="003718DB"/>
    <w:rsid w:val="00372F8C"/>
    <w:rsid w:val="00373065"/>
    <w:rsid w:val="003760D2"/>
    <w:rsid w:val="00382872"/>
    <w:rsid w:val="003846EB"/>
    <w:rsid w:val="003938DE"/>
    <w:rsid w:val="00394610"/>
    <w:rsid w:val="0039690F"/>
    <w:rsid w:val="00397559"/>
    <w:rsid w:val="003A065D"/>
    <w:rsid w:val="003A222D"/>
    <w:rsid w:val="003A32B0"/>
    <w:rsid w:val="003A36C8"/>
    <w:rsid w:val="003B150F"/>
    <w:rsid w:val="003B25ED"/>
    <w:rsid w:val="003B3C12"/>
    <w:rsid w:val="003C56A7"/>
    <w:rsid w:val="003C6475"/>
    <w:rsid w:val="003C6866"/>
    <w:rsid w:val="003E7E57"/>
    <w:rsid w:val="003F4D3C"/>
    <w:rsid w:val="003F580B"/>
    <w:rsid w:val="00403DD7"/>
    <w:rsid w:val="0041466A"/>
    <w:rsid w:val="0041680D"/>
    <w:rsid w:val="004206A8"/>
    <w:rsid w:val="00424374"/>
    <w:rsid w:val="004249E3"/>
    <w:rsid w:val="00425A5D"/>
    <w:rsid w:val="00430550"/>
    <w:rsid w:val="00430854"/>
    <w:rsid w:val="00431AD8"/>
    <w:rsid w:val="00442217"/>
    <w:rsid w:val="00443CAE"/>
    <w:rsid w:val="00445D0F"/>
    <w:rsid w:val="004520BC"/>
    <w:rsid w:val="00452516"/>
    <w:rsid w:val="00453470"/>
    <w:rsid w:val="0045434D"/>
    <w:rsid w:val="004544F7"/>
    <w:rsid w:val="00454E96"/>
    <w:rsid w:val="00456171"/>
    <w:rsid w:val="00456B7C"/>
    <w:rsid w:val="0046022F"/>
    <w:rsid w:val="004621D6"/>
    <w:rsid w:val="00465347"/>
    <w:rsid w:val="00466084"/>
    <w:rsid w:val="00470B4F"/>
    <w:rsid w:val="00471286"/>
    <w:rsid w:val="00473816"/>
    <w:rsid w:val="00476BB4"/>
    <w:rsid w:val="00482C12"/>
    <w:rsid w:val="004878B3"/>
    <w:rsid w:val="004910E4"/>
    <w:rsid w:val="00491E5A"/>
    <w:rsid w:val="00491F16"/>
    <w:rsid w:val="004964B4"/>
    <w:rsid w:val="00497C26"/>
    <w:rsid w:val="004A5C60"/>
    <w:rsid w:val="004B0939"/>
    <w:rsid w:val="004B1267"/>
    <w:rsid w:val="004B2CE8"/>
    <w:rsid w:val="004C0D45"/>
    <w:rsid w:val="004C130A"/>
    <w:rsid w:val="004C1B48"/>
    <w:rsid w:val="004C333A"/>
    <w:rsid w:val="004D4DA6"/>
    <w:rsid w:val="004D69D3"/>
    <w:rsid w:val="004E0889"/>
    <w:rsid w:val="004E4BDC"/>
    <w:rsid w:val="004E63E5"/>
    <w:rsid w:val="004F20A4"/>
    <w:rsid w:val="004F704F"/>
    <w:rsid w:val="005006C0"/>
    <w:rsid w:val="005006E4"/>
    <w:rsid w:val="00500CEC"/>
    <w:rsid w:val="005052E7"/>
    <w:rsid w:val="00506078"/>
    <w:rsid w:val="00506289"/>
    <w:rsid w:val="005118D2"/>
    <w:rsid w:val="00514890"/>
    <w:rsid w:val="00515248"/>
    <w:rsid w:val="005177DF"/>
    <w:rsid w:val="0053231C"/>
    <w:rsid w:val="00532F96"/>
    <w:rsid w:val="005409A2"/>
    <w:rsid w:val="0055517A"/>
    <w:rsid w:val="00557336"/>
    <w:rsid w:val="00562759"/>
    <w:rsid w:val="00564551"/>
    <w:rsid w:val="00565123"/>
    <w:rsid w:val="00570D7D"/>
    <w:rsid w:val="0058195E"/>
    <w:rsid w:val="00582A3C"/>
    <w:rsid w:val="00585536"/>
    <w:rsid w:val="005918C5"/>
    <w:rsid w:val="00591F2E"/>
    <w:rsid w:val="005934D3"/>
    <w:rsid w:val="00594FE7"/>
    <w:rsid w:val="005A0DAA"/>
    <w:rsid w:val="005A21CC"/>
    <w:rsid w:val="005A713B"/>
    <w:rsid w:val="005B145D"/>
    <w:rsid w:val="005C05B3"/>
    <w:rsid w:val="005C283A"/>
    <w:rsid w:val="005C28AA"/>
    <w:rsid w:val="005C51FA"/>
    <w:rsid w:val="005D2DF5"/>
    <w:rsid w:val="005D437C"/>
    <w:rsid w:val="005D5444"/>
    <w:rsid w:val="005F37FA"/>
    <w:rsid w:val="005F4162"/>
    <w:rsid w:val="005F7066"/>
    <w:rsid w:val="006015F8"/>
    <w:rsid w:val="00605B5F"/>
    <w:rsid w:val="006066AB"/>
    <w:rsid w:val="0061400C"/>
    <w:rsid w:val="00615335"/>
    <w:rsid w:val="00622FE4"/>
    <w:rsid w:val="0062710A"/>
    <w:rsid w:val="0062752B"/>
    <w:rsid w:val="00627A0B"/>
    <w:rsid w:val="00630154"/>
    <w:rsid w:val="00632460"/>
    <w:rsid w:val="00634133"/>
    <w:rsid w:val="006357EE"/>
    <w:rsid w:val="00636D85"/>
    <w:rsid w:val="006373CC"/>
    <w:rsid w:val="0064537B"/>
    <w:rsid w:val="006505F5"/>
    <w:rsid w:val="00660026"/>
    <w:rsid w:val="00661140"/>
    <w:rsid w:val="00670098"/>
    <w:rsid w:val="00673183"/>
    <w:rsid w:val="006767CF"/>
    <w:rsid w:val="00682916"/>
    <w:rsid w:val="00685AA4"/>
    <w:rsid w:val="00687ED6"/>
    <w:rsid w:val="00691412"/>
    <w:rsid w:val="0069711D"/>
    <w:rsid w:val="006A5379"/>
    <w:rsid w:val="006A7223"/>
    <w:rsid w:val="006B436E"/>
    <w:rsid w:val="006B5A8C"/>
    <w:rsid w:val="006C34A4"/>
    <w:rsid w:val="006C5C78"/>
    <w:rsid w:val="006D4402"/>
    <w:rsid w:val="006D5766"/>
    <w:rsid w:val="006D65CF"/>
    <w:rsid w:val="006F1B8B"/>
    <w:rsid w:val="006F349D"/>
    <w:rsid w:val="006F3838"/>
    <w:rsid w:val="006F3983"/>
    <w:rsid w:val="006F4243"/>
    <w:rsid w:val="00707AF8"/>
    <w:rsid w:val="007116EA"/>
    <w:rsid w:val="0071181C"/>
    <w:rsid w:val="00711B60"/>
    <w:rsid w:val="00712DDE"/>
    <w:rsid w:val="00712EA5"/>
    <w:rsid w:val="007143CF"/>
    <w:rsid w:val="007156E9"/>
    <w:rsid w:val="00716373"/>
    <w:rsid w:val="007217DB"/>
    <w:rsid w:val="00722548"/>
    <w:rsid w:val="00726465"/>
    <w:rsid w:val="00731100"/>
    <w:rsid w:val="007341F3"/>
    <w:rsid w:val="00736305"/>
    <w:rsid w:val="00741F6E"/>
    <w:rsid w:val="00743447"/>
    <w:rsid w:val="00747057"/>
    <w:rsid w:val="007525F2"/>
    <w:rsid w:val="00752BB3"/>
    <w:rsid w:val="007535AF"/>
    <w:rsid w:val="00753EB4"/>
    <w:rsid w:val="007545A9"/>
    <w:rsid w:val="00754AF7"/>
    <w:rsid w:val="00756172"/>
    <w:rsid w:val="007607BA"/>
    <w:rsid w:val="00761F73"/>
    <w:rsid w:val="00762016"/>
    <w:rsid w:val="00764276"/>
    <w:rsid w:val="00770BEC"/>
    <w:rsid w:val="0077442D"/>
    <w:rsid w:val="00775AFF"/>
    <w:rsid w:val="00781267"/>
    <w:rsid w:val="007834ED"/>
    <w:rsid w:val="00784545"/>
    <w:rsid w:val="00785182"/>
    <w:rsid w:val="00794E18"/>
    <w:rsid w:val="00795CDC"/>
    <w:rsid w:val="007967AF"/>
    <w:rsid w:val="007A009A"/>
    <w:rsid w:val="007A1EA8"/>
    <w:rsid w:val="007B1176"/>
    <w:rsid w:val="007C48F6"/>
    <w:rsid w:val="007D07B7"/>
    <w:rsid w:val="007D1BC9"/>
    <w:rsid w:val="007D2556"/>
    <w:rsid w:val="007D27CD"/>
    <w:rsid w:val="007D28BB"/>
    <w:rsid w:val="007D2BBB"/>
    <w:rsid w:val="007D4922"/>
    <w:rsid w:val="007D61B0"/>
    <w:rsid w:val="007E347D"/>
    <w:rsid w:val="007F3676"/>
    <w:rsid w:val="0080107D"/>
    <w:rsid w:val="00806BA1"/>
    <w:rsid w:val="00811E10"/>
    <w:rsid w:val="00812064"/>
    <w:rsid w:val="008238E0"/>
    <w:rsid w:val="0082493A"/>
    <w:rsid w:val="0082715C"/>
    <w:rsid w:val="008279C1"/>
    <w:rsid w:val="00827CC6"/>
    <w:rsid w:val="0083141C"/>
    <w:rsid w:val="00834CBD"/>
    <w:rsid w:val="00836CED"/>
    <w:rsid w:val="008374FD"/>
    <w:rsid w:val="00840F24"/>
    <w:rsid w:val="00844A50"/>
    <w:rsid w:val="008472B0"/>
    <w:rsid w:val="00854D44"/>
    <w:rsid w:val="008567D2"/>
    <w:rsid w:val="00857DBA"/>
    <w:rsid w:val="008600B0"/>
    <w:rsid w:val="008626E2"/>
    <w:rsid w:val="00873011"/>
    <w:rsid w:val="008760EA"/>
    <w:rsid w:val="00876470"/>
    <w:rsid w:val="00882E74"/>
    <w:rsid w:val="00883068"/>
    <w:rsid w:val="008830FE"/>
    <w:rsid w:val="00883BB5"/>
    <w:rsid w:val="00884B31"/>
    <w:rsid w:val="00892BC0"/>
    <w:rsid w:val="0089487C"/>
    <w:rsid w:val="00895A84"/>
    <w:rsid w:val="00895E84"/>
    <w:rsid w:val="00896C79"/>
    <w:rsid w:val="00897E7A"/>
    <w:rsid w:val="008A0075"/>
    <w:rsid w:val="008A0368"/>
    <w:rsid w:val="008A085B"/>
    <w:rsid w:val="008A30B7"/>
    <w:rsid w:val="008B751C"/>
    <w:rsid w:val="008D0995"/>
    <w:rsid w:val="008D16D2"/>
    <w:rsid w:val="008D1FA1"/>
    <w:rsid w:val="008E1F73"/>
    <w:rsid w:val="008E4E31"/>
    <w:rsid w:val="008E5511"/>
    <w:rsid w:val="008F3D52"/>
    <w:rsid w:val="008F7D3C"/>
    <w:rsid w:val="00904CA0"/>
    <w:rsid w:val="00904FD5"/>
    <w:rsid w:val="00907403"/>
    <w:rsid w:val="00922CD8"/>
    <w:rsid w:val="009257F5"/>
    <w:rsid w:val="00926280"/>
    <w:rsid w:val="00931CF1"/>
    <w:rsid w:val="00934380"/>
    <w:rsid w:val="0093525F"/>
    <w:rsid w:val="00935FD2"/>
    <w:rsid w:val="009368A2"/>
    <w:rsid w:val="00950861"/>
    <w:rsid w:val="00950B08"/>
    <w:rsid w:val="0095123C"/>
    <w:rsid w:val="00952F3C"/>
    <w:rsid w:val="009615E1"/>
    <w:rsid w:val="00964487"/>
    <w:rsid w:val="009647A4"/>
    <w:rsid w:val="00971C7F"/>
    <w:rsid w:val="009754E6"/>
    <w:rsid w:val="0098256C"/>
    <w:rsid w:val="00982989"/>
    <w:rsid w:val="009832F3"/>
    <w:rsid w:val="00991654"/>
    <w:rsid w:val="009929FF"/>
    <w:rsid w:val="009A1E73"/>
    <w:rsid w:val="009A42F7"/>
    <w:rsid w:val="009A6202"/>
    <w:rsid w:val="009A6800"/>
    <w:rsid w:val="009B0843"/>
    <w:rsid w:val="009B7A6E"/>
    <w:rsid w:val="009C05A5"/>
    <w:rsid w:val="009C1178"/>
    <w:rsid w:val="009C1C2F"/>
    <w:rsid w:val="009C35D4"/>
    <w:rsid w:val="009C4422"/>
    <w:rsid w:val="009D20F5"/>
    <w:rsid w:val="009D3BD6"/>
    <w:rsid w:val="009D52EB"/>
    <w:rsid w:val="009E057A"/>
    <w:rsid w:val="009E7BE3"/>
    <w:rsid w:val="009F5514"/>
    <w:rsid w:val="009F707E"/>
    <w:rsid w:val="009F7E24"/>
    <w:rsid w:val="00A0057E"/>
    <w:rsid w:val="00A0151D"/>
    <w:rsid w:val="00A02A3A"/>
    <w:rsid w:val="00A033A8"/>
    <w:rsid w:val="00A03D85"/>
    <w:rsid w:val="00A15023"/>
    <w:rsid w:val="00A17AA7"/>
    <w:rsid w:val="00A17DC5"/>
    <w:rsid w:val="00A216CF"/>
    <w:rsid w:val="00A24D08"/>
    <w:rsid w:val="00A267C0"/>
    <w:rsid w:val="00A27882"/>
    <w:rsid w:val="00A3592F"/>
    <w:rsid w:val="00A37122"/>
    <w:rsid w:val="00A37C13"/>
    <w:rsid w:val="00A421DA"/>
    <w:rsid w:val="00A51C5E"/>
    <w:rsid w:val="00A55613"/>
    <w:rsid w:val="00A61213"/>
    <w:rsid w:val="00A64206"/>
    <w:rsid w:val="00A64DE9"/>
    <w:rsid w:val="00A73870"/>
    <w:rsid w:val="00A74893"/>
    <w:rsid w:val="00A87930"/>
    <w:rsid w:val="00A87F00"/>
    <w:rsid w:val="00A953BD"/>
    <w:rsid w:val="00A9677D"/>
    <w:rsid w:val="00AA08A9"/>
    <w:rsid w:val="00AA40B1"/>
    <w:rsid w:val="00AC0485"/>
    <w:rsid w:val="00AD3418"/>
    <w:rsid w:val="00AD48DD"/>
    <w:rsid w:val="00AD7025"/>
    <w:rsid w:val="00AE0C3D"/>
    <w:rsid w:val="00AE1253"/>
    <w:rsid w:val="00AE1EDA"/>
    <w:rsid w:val="00AE2896"/>
    <w:rsid w:val="00AE5099"/>
    <w:rsid w:val="00AF1B03"/>
    <w:rsid w:val="00AF35E6"/>
    <w:rsid w:val="00AF656C"/>
    <w:rsid w:val="00AF735E"/>
    <w:rsid w:val="00B00E0A"/>
    <w:rsid w:val="00B14DAA"/>
    <w:rsid w:val="00B218E2"/>
    <w:rsid w:val="00B230A6"/>
    <w:rsid w:val="00B23BFA"/>
    <w:rsid w:val="00B31BC5"/>
    <w:rsid w:val="00B43605"/>
    <w:rsid w:val="00B45426"/>
    <w:rsid w:val="00B53CBB"/>
    <w:rsid w:val="00B55D6D"/>
    <w:rsid w:val="00B57F74"/>
    <w:rsid w:val="00B60E0C"/>
    <w:rsid w:val="00B66352"/>
    <w:rsid w:val="00B7150F"/>
    <w:rsid w:val="00B71C1E"/>
    <w:rsid w:val="00B72DD2"/>
    <w:rsid w:val="00B73661"/>
    <w:rsid w:val="00B85908"/>
    <w:rsid w:val="00B87051"/>
    <w:rsid w:val="00B90138"/>
    <w:rsid w:val="00B94985"/>
    <w:rsid w:val="00B955A8"/>
    <w:rsid w:val="00BA00DF"/>
    <w:rsid w:val="00BA32C0"/>
    <w:rsid w:val="00BA5746"/>
    <w:rsid w:val="00BB638E"/>
    <w:rsid w:val="00BB7FE7"/>
    <w:rsid w:val="00BC3093"/>
    <w:rsid w:val="00BC7936"/>
    <w:rsid w:val="00BE1C9B"/>
    <w:rsid w:val="00BE59F5"/>
    <w:rsid w:val="00BE7638"/>
    <w:rsid w:val="00BF4A2D"/>
    <w:rsid w:val="00BF50A1"/>
    <w:rsid w:val="00BF6466"/>
    <w:rsid w:val="00BF67D6"/>
    <w:rsid w:val="00BF6BCF"/>
    <w:rsid w:val="00C012B4"/>
    <w:rsid w:val="00C11DD9"/>
    <w:rsid w:val="00C26AFF"/>
    <w:rsid w:val="00C32C27"/>
    <w:rsid w:val="00C36D7F"/>
    <w:rsid w:val="00C37446"/>
    <w:rsid w:val="00C45803"/>
    <w:rsid w:val="00C50D14"/>
    <w:rsid w:val="00C60F6A"/>
    <w:rsid w:val="00C668CF"/>
    <w:rsid w:val="00C70897"/>
    <w:rsid w:val="00C72EFF"/>
    <w:rsid w:val="00C73C15"/>
    <w:rsid w:val="00C74E73"/>
    <w:rsid w:val="00C756C4"/>
    <w:rsid w:val="00C756FC"/>
    <w:rsid w:val="00C804AD"/>
    <w:rsid w:val="00C81E61"/>
    <w:rsid w:val="00C96211"/>
    <w:rsid w:val="00C97C9E"/>
    <w:rsid w:val="00CA1078"/>
    <w:rsid w:val="00CA46ED"/>
    <w:rsid w:val="00CA5DA5"/>
    <w:rsid w:val="00CB4830"/>
    <w:rsid w:val="00CB7BEF"/>
    <w:rsid w:val="00CB7F97"/>
    <w:rsid w:val="00CC30A2"/>
    <w:rsid w:val="00CC4C1E"/>
    <w:rsid w:val="00CC4DF0"/>
    <w:rsid w:val="00CD63FE"/>
    <w:rsid w:val="00CD6EF1"/>
    <w:rsid w:val="00CE4D72"/>
    <w:rsid w:val="00CE6852"/>
    <w:rsid w:val="00CF156E"/>
    <w:rsid w:val="00CF4719"/>
    <w:rsid w:val="00CF56D0"/>
    <w:rsid w:val="00CF7D0F"/>
    <w:rsid w:val="00D03D72"/>
    <w:rsid w:val="00D128A2"/>
    <w:rsid w:val="00D15269"/>
    <w:rsid w:val="00D21213"/>
    <w:rsid w:val="00D24D1A"/>
    <w:rsid w:val="00D27422"/>
    <w:rsid w:val="00D30E13"/>
    <w:rsid w:val="00D32161"/>
    <w:rsid w:val="00D33022"/>
    <w:rsid w:val="00D4788D"/>
    <w:rsid w:val="00D56FD1"/>
    <w:rsid w:val="00D57A8E"/>
    <w:rsid w:val="00D62E8A"/>
    <w:rsid w:val="00D63296"/>
    <w:rsid w:val="00D670DF"/>
    <w:rsid w:val="00D6722C"/>
    <w:rsid w:val="00D705A4"/>
    <w:rsid w:val="00D70C0E"/>
    <w:rsid w:val="00D72A34"/>
    <w:rsid w:val="00D73E14"/>
    <w:rsid w:val="00D77181"/>
    <w:rsid w:val="00D845A3"/>
    <w:rsid w:val="00D90BE3"/>
    <w:rsid w:val="00D919C4"/>
    <w:rsid w:val="00D9440B"/>
    <w:rsid w:val="00D96CAA"/>
    <w:rsid w:val="00DA35C4"/>
    <w:rsid w:val="00DA56B9"/>
    <w:rsid w:val="00DB1891"/>
    <w:rsid w:val="00DB59D5"/>
    <w:rsid w:val="00DC0EC0"/>
    <w:rsid w:val="00DC171A"/>
    <w:rsid w:val="00DC37E0"/>
    <w:rsid w:val="00DC40B0"/>
    <w:rsid w:val="00DD0BAA"/>
    <w:rsid w:val="00DE0BD6"/>
    <w:rsid w:val="00DE1A22"/>
    <w:rsid w:val="00DE2104"/>
    <w:rsid w:val="00DE2FE9"/>
    <w:rsid w:val="00DE37E4"/>
    <w:rsid w:val="00DF36F5"/>
    <w:rsid w:val="00DF54A9"/>
    <w:rsid w:val="00E0191D"/>
    <w:rsid w:val="00E077D5"/>
    <w:rsid w:val="00E14482"/>
    <w:rsid w:val="00E21CBD"/>
    <w:rsid w:val="00E254FC"/>
    <w:rsid w:val="00E262CA"/>
    <w:rsid w:val="00E352D2"/>
    <w:rsid w:val="00E423B1"/>
    <w:rsid w:val="00E50F48"/>
    <w:rsid w:val="00E614D3"/>
    <w:rsid w:val="00E63F1C"/>
    <w:rsid w:val="00E6465A"/>
    <w:rsid w:val="00E64AFF"/>
    <w:rsid w:val="00E66847"/>
    <w:rsid w:val="00E672C1"/>
    <w:rsid w:val="00E679F3"/>
    <w:rsid w:val="00E730B8"/>
    <w:rsid w:val="00E73ACB"/>
    <w:rsid w:val="00E74884"/>
    <w:rsid w:val="00E8253C"/>
    <w:rsid w:val="00E87DC0"/>
    <w:rsid w:val="00E90DBC"/>
    <w:rsid w:val="00E91F02"/>
    <w:rsid w:val="00E9225A"/>
    <w:rsid w:val="00E949FA"/>
    <w:rsid w:val="00EA7177"/>
    <w:rsid w:val="00EB0C4D"/>
    <w:rsid w:val="00EB1BA9"/>
    <w:rsid w:val="00EB62F2"/>
    <w:rsid w:val="00EC19C4"/>
    <w:rsid w:val="00EC53A2"/>
    <w:rsid w:val="00EC634B"/>
    <w:rsid w:val="00ED390E"/>
    <w:rsid w:val="00ED39FC"/>
    <w:rsid w:val="00ED53B6"/>
    <w:rsid w:val="00EE7AF1"/>
    <w:rsid w:val="00EF157D"/>
    <w:rsid w:val="00EF50CD"/>
    <w:rsid w:val="00EF6775"/>
    <w:rsid w:val="00EF746B"/>
    <w:rsid w:val="00F03C41"/>
    <w:rsid w:val="00F05D0E"/>
    <w:rsid w:val="00F15DCD"/>
    <w:rsid w:val="00F1650E"/>
    <w:rsid w:val="00F16715"/>
    <w:rsid w:val="00F207AD"/>
    <w:rsid w:val="00F244B6"/>
    <w:rsid w:val="00F325BA"/>
    <w:rsid w:val="00F32D0C"/>
    <w:rsid w:val="00F41E11"/>
    <w:rsid w:val="00F44773"/>
    <w:rsid w:val="00F53AF2"/>
    <w:rsid w:val="00F56408"/>
    <w:rsid w:val="00F619BD"/>
    <w:rsid w:val="00F63609"/>
    <w:rsid w:val="00F64389"/>
    <w:rsid w:val="00F72584"/>
    <w:rsid w:val="00F725A9"/>
    <w:rsid w:val="00F728C9"/>
    <w:rsid w:val="00F80797"/>
    <w:rsid w:val="00F83C5B"/>
    <w:rsid w:val="00F85F02"/>
    <w:rsid w:val="00F8692A"/>
    <w:rsid w:val="00F8788E"/>
    <w:rsid w:val="00F87AB1"/>
    <w:rsid w:val="00F87FF1"/>
    <w:rsid w:val="00F928A2"/>
    <w:rsid w:val="00F92B8C"/>
    <w:rsid w:val="00F94725"/>
    <w:rsid w:val="00F97335"/>
    <w:rsid w:val="00FB0BA8"/>
    <w:rsid w:val="00FB4828"/>
    <w:rsid w:val="00FB6E14"/>
    <w:rsid w:val="00FC0EB0"/>
    <w:rsid w:val="00FC1946"/>
    <w:rsid w:val="00FD4D3F"/>
    <w:rsid w:val="00FD7D1D"/>
    <w:rsid w:val="00FE7BD2"/>
    <w:rsid w:val="00FF0C85"/>
    <w:rsid w:val="00FF4B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5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4890"/>
    <w:pPr>
      <w:tabs>
        <w:tab w:val="center" w:pos="4320"/>
        <w:tab w:val="right" w:pos="8640"/>
      </w:tabs>
    </w:pPr>
  </w:style>
  <w:style w:type="character" w:customStyle="1" w:styleId="HeaderChar">
    <w:name w:val="Header Char"/>
    <w:basedOn w:val="DefaultParagraphFont"/>
    <w:link w:val="Header"/>
    <w:uiPriority w:val="99"/>
    <w:semiHidden/>
    <w:locked/>
    <w:rsid w:val="008D1FA1"/>
    <w:rPr>
      <w:rFonts w:cs="Times New Roman"/>
      <w:sz w:val="24"/>
      <w:szCs w:val="24"/>
    </w:rPr>
  </w:style>
  <w:style w:type="paragraph" w:styleId="Footer">
    <w:name w:val="footer"/>
    <w:basedOn w:val="Normal"/>
    <w:link w:val="FooterChar"/>
    <w:uiPriority w:val="99"/>
    <w:rsid w:val="00514890"/>
    <w:pPr>
      <w:tabs>
        <w:tab w:val="center" w:pos="4320"/>
        <w:tab w:val="right" w:pos="8640"/>
      </w:tabs>
    </w:pPr>
  </w:style>
  <w:style w:type="character" w:customStyle="1" w:styleId="FooterChar">
    <w:name w:val="Footer Char"/>
    <w:basedOn w:val="DefaultParagraphFont"/>
    <w:link w:val="Footer"/>
    <w:uiPriority w:val="99"/>
    <w:semiHidden/>
    <w:locked/>
    <w:rsid w:val="008D1FA1"/>
    <w:rPr>
      <w:rFonts w:cs="Times New Roman"/>
      <w:sz w:val="24"/>
      <w:szCs w:val="24"/>
    </w:rPr>
  </w:style>
  <w:style w:type="paragraph" w:styleId="Date">
    <w:name w:val="Date"/>
    <w:basedOn w:val="Normal"/>
    <w:next w:val="Normal"/>
    <w:link w:val="DateChar"/>
    <w:uiPriority w:val="99"/>
    <w:rsid w:val="007967AF"/>
  </w:style>
  <w:style w:type="character" w:customStyle="1" w:styleId="DateChar">
    <w:name w:val="Date Char"/>
    <w:basedOn w:val="DefaultParagraphFont"/>
    <w:link w:val="Date"/>
    <w:uiPriority w:val="99"/>
    <w:semiHidden/>
    <w:locked/>
    <w:rsid w:val="008D1FA1"/>
    <w:rPr>
      <w:rFonts w:cs="Times New Roman"/>
      <w:sz w:val="24"/>
      <w:szCs w:val="24"/>
    </w:rPr>
  </w:style>
  <w:style w:type="character" w:styleId="Hyperlink">
    <w:name w:val="Hyperlink"/>
    <w:basedOn w:val="DefaultParagraphFont"/>
    <w:uiPriority w:val="99"/>
    <w:rsid w:val="006B5A8C"/>
    <w:rPr>
      <w:rFonts w:cs="Times New Roman"/>
      <w:color w:val="0000FF"/>
      <w:u w:val="single"/>
    </w:rPr>
  </w:style>
  <w:style w:type="table" w:styleId="TableGrid">
    <w:name w:val="Table Grid"/>
    <w:basedOn w:val="TableNormal"/>
    <w:uiPriority w:val="99"/>
    <w:rsid w:val="00B23B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8887062">
      <w:marLeft w:val="60"/>
      <w:marRight w:val="60"/>
      <w:marTop w:val="60"/>
      <w:marBottom w:val="15"/>
      <w:divBdr>
        <w:top w:val="none" w:sz="0" w:space="0" w:color="auto"/>
        <w:left w:val="none" w:sz="0" w:space="0" w:color="auto"/>
        <w:bottom w:val="none" w:sz="0" w:space="0" w:color="auto"/>
        <w:right w:val="none" w:sz="0" w:space="0" w:color="auto"/>
      </w:divBdr>
      <w:divsChild>
        <w:div w:id="798887063">
          <w:marLeft w:val="0"/>
          <w:marRight w:val="0"/>
          <w:marTop w:val="0"/>
          <w:marBottom w:val="0"/>
          <w:divBdr>
            <w:top w:val="none" w:sz="0" w:space="0" w:color="auto"/>
            <w:left w:val="none" w:sz="0" w:space="0" w:color="auto"/>
            <w:bottom w:val="none" w:sz="0" w:space="0" w:color="auto"/>
            <w:right w:val="none" w:sz="0" w:space="0" w:color="auto"/>
          </w:divBdr>
        </w:div>
      </w:divsChild>
    </w:div>
    <w:div w:id="798887064">
      <w:marLeft w:val="0"/>
      <w:marRight w:val="0"/>
      <w:marTop w:val="0"/>
      <w:marBottom w:val="0"/>
      <w:divBdr>
        <w:top w:val="none" w:sz="0" w:space="0" w:color="auto"/>
        <w:left w:val="none" w:sz="0" w:space="0" w:color="auto"/>
        <w:bottom w:val="none" w:sz="0" w:space="0" w:color="auto"/>
        <w:right w:val="none" w:sz="0" w:space="0" w:color="auto"/>
      </w:divBdr>
    </w:div>
    <w:div w:id="798887066">
      <w:marLeft w:val="60"/>
      <w:marRight w:val="60"/>
      <w:marTop w:val="60"/>
      <w:marBottom w:val="15"/>
      <w:divBdr>
        <w:top w:val="none" w:sz="0" w:space="0" w:color="auto"/>
        <w:left w:val="none" w:sz="0" w:space="0" w:color="auto"/>
        <w:bottom w:val="none" w:sz="0" w:space="0" w:color="auto"/>
        <w:right w:val="none" w:sz="0" w:space="0" w:color="auto"/>
      </w:divBdr>
      <w:divsChild>
        <w:div w:id="79888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mpkinscountyny.gov/co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620</Words>
  <Characters>3534</Characters>
  <Application>Microsoft Office Outlook</Application>
  <DocSecurity>0</DocSecurity>
  <Lines>0</Lines>
  <Paragraphs>0</Paragraphs>
  <ScaleCrop>false</ScaleCrop>
  <Company>Tompkins County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dconte</dc:creator>
  <cp:keywords/>
  <dc:description/>
  <cp:lastModifiedBy>lholmes</cp:lastModifiedBy>
  <cp:revision>2</cp:revision>
  <cp:lastPrinted>2015-05-12T17:43:00Z</cp:lastPrinted>
  <dcterms:created xsi:type="dcterms:W3CDTF">2015-05-12T18:27:00Z</dcterms:created>
  <dcterms:modified xsi:type="dcterms:W3CDTF">2015-05-12T18:27:00Z</dcterms:modified>
</cp:coreProperties>
</file>